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D8662" w14:textId="250D3A27" w:rsidR="00741793" w:rsidRPr="00004D95" w:rsidRDefault="001A1074" w:rsidP="0074179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b/>
          <w:i/>
          <w:sz w:val="28"/>
          <w:szCs w:val="28"/>
          <w:lang w:val="uk-UA"/>
        </w:rPr>
        <w:t>Дашутін</w:t>
      </w:r>
      <w:r w:rsidR="008D3900" w:rsidRPr="00004D9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І</w:t>
      </w:r>
      <w:r w:rsidR="008D3900" w:rsidRPr="00004D95">
        <w:rPr>
          <w:rFonts w:ascii="Times New Roman" w:hAnsi="Times New Roman" w:cs="Times New Roman"/>
          <w:b/>
          <w:i/>
          <w:sz w:val="28"/>
          <w:szCs w:val="28"/>
          <w:lang w:val="uk-UA"/>
        </w:rPr>
        <w:t>. </w:t>
      </w:r>
      <w:r w:rsidRPr="00004D95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8D3900" w:rsidRPr="00004D9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741793"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</w:p>
    <w:p w14:paraId="7F5921B6" w14:textId="2AEB8E0E" w:rsidR="00741793" w:rsidRPr="00004D95" w:rsidRDefault="00224368" w:rsidP="00741793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>доктор</w:t>
      </w:r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юридичних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наук, </w:t>
      </w:r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доцент,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суддя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Верховного Суду в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Касаційному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адміністративному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суді</w:t>
      </w:r>
      <w:proofErr w:type="spellEnd"/>
    </w:p>
    <w:p w14:paraId="196F383C" w14:textId="77777777" w:rsidR="00741793" w:rsidRPr="00004D95" w:rsidRDefault="00741793" w:rsidP="00741793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Україна</w:t>
      </w:r>
      <w:proofErr w:type="spellEnd"/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>Київ</w:t>
      </w:r>
      <w:proofErr w:type="spellEnd"/>
      <w:r w:rsidRPr="00004D95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5ACD05AD" w14:textId="77777777" w:rsidR="00741793" w:rsidRPr="00004D95" w:rsidRDefault="00741793" w:rsidP="007417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5F9A50" w14:textId="4429C89B" w:rsidR="00741793" w:rsidRPr="00004D95" w:rsidRDefault="00EE0785" w:rsidP="0074179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Засадничі</w:t>
      </w:r>
      <w:proofErr w:type="spellEnd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відмінності</w:t>
      </w:r>
      <w:proofErr w:type="spellEnd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податкових</w:t>
      </w:r>
      <w:proofErr w:type="spellEnd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>адміністративних</w:t>
      </w:r>
      <w:proofErr w:type="spellEnd"/>
      <w:r w:rsidRPr="00004D9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процедур</w:t>
      </w:r>
    </w:p>
    <w:p w14:paraId="1CAFA816" w14:textId="77777777" w:rsidR="00741793" w:rsidRPr="00004D95" w:rsidRDefault="00741793" w:rsidP="007417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64674E" w14:textId="351F4109" w:rsidR="00741793" w:rsidRPr="00004D95" w:rsidRDefault="00E215A9" w:rsidP="007417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прийнят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тя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004D95">
        <w:rPr>
          <w:rFonts w:ascii="Times New Roman" w:hAnsi="Times New Roman" w:cs="Times New Roman"/>
          <w:sz w:val="28"/>
          <w:szCs w:val="28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постало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Закону на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336AE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годження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приписів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3]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но</w:t>
      </w:r>
      <w:r w:rsidR="00404590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мами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004D95">
        <w:rPr>
          <w:rFonts w:ascii="Times New Roman" w:hAnsi="Times New Roman" w:cs="Times New Roman"/>
          <w:sz w:val="28"/>
          <w:szCs w:val="28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4]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указаної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проблематики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є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0275D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умнівною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правозастосовного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9DDB89" w14:textId="07AC1BE1" w:rsidR="0027005A" w:rsidRPr="00004D95" w:rsidRDefault="00297B9D" w:rsidP="00A662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погодитися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Л. К. Вороновою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3D4285" w:rsidRPr="00004D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8069A">
        <w:rPr>
          <w:rFonts w:ascii="Times New Roman" w:hAnsi="Times New Roman" w:cs="Times New Roman"/>
          <w:sz w:val="28"/>
          <w:szCs w:val="28"/>
          <w:lang w:val="ru-RU"/>
        </w:rPr>
        <w:t> с. 733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] на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67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9A5DE8" w:rsidRPr="00004D9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D4285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7005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27005A" w:rsidRPr="00004D9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27005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тлумачення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як</w:t>
      </w:r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вагомого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механізму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разом з державою, без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1212E8" w:rsidRPr="00004D95">
        <w:rPr>
          <w:rFonts w:ascii="Times New Roman" w:hAnsi="Times New Roman" w:cs="Times New Roman"/>
          <w:sz w:val="28"/>
          <w:szCs w:val="28"/>
          <w:lang w:val="ru-RU"/>
        </w:rPr>
        <w:t>можливе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держава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бюджету,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 основному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наповнюють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податкові</w:t>
      </w:r>
      <w:proofErr w:type="spellEnd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7326" w:rsidRPr="00004D95">
        <w:rPr>
          <w:rFonts w:ascii="Times New Roman" w:hAnsi="Times New Roman" w:cs="Times New Roman"/>
          <w:sz w:val="28"/>
          <w:szCs w:val="28"/>
          <w:lang w:val="ru-RU"/>
        </w:rPr>
        <w:t>надходження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2202FD" w:rsidRPr="00004D95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2202FD" w:rsidRPr="00C8069A">
        <w:rPr>
          <w:rFonts w:ascii="Times New Roman" w:hAnsi="Times New Roman" w:cs="Times New Roman"/>
          <w:sz w:val="28"/>
          <w:szCs w:val="28"/>
          <w:lang w:val="ru-RU"/>
        </w:rPr>
        <w:t> с. 7</w:t>
      </w:r>
      <w:r w:rsidR="002202FD" w:rsidRPr="00C8069A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2202FD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2202FD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Наведена теза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вказує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на той факт,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податкові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концептуальну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зумовлену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засадами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F2D1D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D05A1D" w14:textId="70D75F55" w:rsidR="00E335F9" w:rsidRPr="00004D95" w:rsidRDefault="0027005A" w:rsidP="00A662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>Л. К. Воронов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виокрем</w:t>
      </w:r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ила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спеціальні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3A5B" w:rsidRPr="00004D95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="00533A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D411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підприємницької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обов'язковість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економічна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єдиний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виключна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компетенція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рад </w:t>
      </w:r>
      <w:proofErr w:type="spellStart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B50C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введення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скасування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lastRenderedPageBreak/>
        <w:t>інших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обо</w:t>
      </w:r>
      <w:r w:rsidR="00EA00E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'язкових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платежів</w:t>
      </w:r>
      <w:proofErr w:type="spellEnd"/>
      <w:r w:rsidR="0041085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рівномірність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сплати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обо</w:t>
      </w:r>
      <w:r w:rsidR="002826E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'язкових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>платежів</w:t>
      </w:r>
      <w:proofErr w:type="spellEnd"/>
      <w:r w:rsidR="00873B9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160E53" w:rsidRPr="00004D95">
        <w:rPr>
          <w:rFonts w:ascii="Times New Roman" w:hAnsi="Times New Roman" w:cs="Times New Roman"/>
          <w:sz w:val="28"/>
          <w:szCs w:val="28"/>
          <w:lang w:val="ru-RU"/>
        </w:rPr>
        <w:t>рівномірніс</w:t>
      </w:r>
      <w:r w:rsidR="00A8629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60E53" w:rsidRPr="00004D95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160E5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60E53" w:rsidRPr="00004D95">
        <w:rPr>
          <w:rFonts w:ascii="Times New Roman" w:hAnsi="Times New Roman" w:cs="Times New Roman"/>
          <w:sz w:val="28"/>
          <w:szCs w:val="28"/>
          <w:lang w:val="ru-RU"/>
        </w:rPr>
        <w:t>пропорційність</w:t>
      </w:r>
      <w:proofErr w:type="spellEnd"/>
      <w:r w:rsidR="00160E5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133381" w:rsidRPr="00004D95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="0013338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381" w:rsidRPr="00004D95">
        <w:rPr>
          <w:rFonts w:ascii="Times New Roman" w:hAnsi="Times New Roman" w:cs="Times New Roman"/>
          <w:sz w:val="28"/>
          <w:szCs w:val="28"/>
          <w:lang w:val="ru-RU"/>
        </w:rPr>
        <w:t>справедливість</w:t>
      </w:r>
      <w:proofErr w:type="spellEnd"/>
      <w:r w:rsidR="0013338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56691C" w:rsidRPr="00004D95">
        <w:rPr>
          <w:rFonts w:ascii="Times New Roman" w:hAnsi="Times New Roman" w:cs="Times New Roman"/>
          <w:sz w:val="28"/>
          <w:szCs w:val="28"/>
          <w:lang w:val="ru-RU"/>
        </w:rPr>
        <w:t>справедливість</w:t>
      </w:r>
      <w:proofErr w:type="spellEnd"/>
      <w:r w:rsidR="0056691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691C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D3563D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6691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563D" w:rsidRPr="00004D95">
        <w:rPr>
          <w:rFonts w:ascii="Times New Roman" w:hAnsi="Times New Roman" w:cs="Times New Roman"/>
          <w:sz w:val="28"/>
          <w:szCs w:val="28"/>
          <w:lang w:val="ru-RU"/>
        </w:rPr>
        <w:t>стабіл</w:t>
      </w:r>
      <w:r w:rsidR="002E324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D3563D" w:rsidRPr="00004D95">
        <w:rPr>
          <w:rFonts w:ascii="Times New Roman" w:hAnsi="Times New Roman" w:cs="Times New Roman"/>
          <w:sz w:val="28"/>
          <w:szCs w:val="28"/>
          <w:lang w:val="ru-RU"/>
        </w:rPr>
        <w:t>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A66254" w:rsidRPr="00004D95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A66254" w:rsidRPr="00C8069A">
        <w:rPr>
          <w:rFonts w:ascii="Times New Roman" w:hAnsi="Times New Roman" w:cs="Times New Roman"/>
          <w:sz w:val="28"/>
          <w:szCs w:val="28"/>
          <w:lang w:val="ru-RU"/>
        </w:rPr>
        <w:t> с. 73</w:t>
      </w:r>
      <w:r w:rsidR="00A66254" w:rsidRPr="00C8069A">
        <w:rPr>
          <w:rFonts w:ascii="Times New Roman" w:hAnsi="Times New Roman" w:cs="Times New Roman"/>
          <w:sz w:val="28"/>
          <w:szCs w:val="28"/>
          <w:lang w:val="ru-RU"/>
        </w:rPr>
        <w:t>7–74</w:t>
      </w:r>
      <w:r w:rsidRPr="00C8069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66254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66254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132D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15E8D80" w14:textId="6DBF7D16" w:rsidR="00297B9D" w:rsidRPr="00004D95" w:rsidRDefault="00DD0479" w:rsidP="00A662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4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9A5DE8" w:rsidRPr="00004D9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нормативно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закріплено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сновні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загальність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7022E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платників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перед законом,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>дискримінації</w:t>
      </w:r>
      <w:proofErr w:type="spellEnd"/>
      <w:r w:rsidR="008C7F8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невідворотність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778D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>презумпція</w:t>
      </w:r>
      <w:proofErr w:type="spellEnd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>правомірності</w:t>
      </w:r>
      <w:proofErr w:type="spellEnd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>платника</w:t>
      </w:r>
      <w:proofErr w:type="spellEnd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>податку</w:t>
      </w:r>
      <w:proofErr w:type="spellEnd"/>
      <w:r w:rsidR="003E174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E335F9" w:rsidRPr="00004D95">
        <w:rPr>
          <w:rFonts w:ascii="Times New Roman" w:hAnsi="Times New Roman" w:cs="Times New Roman"/>
          <w:sz w:val="28"/>
          <w:szCs w:val="28"/>
          <w:lang w:val="ru-RU"/>
        </w:rPr>
        <w:t>фіскальна</w:t>
      </w:r>
      <w:proofErr w:type="spellEnd"/>
      <w:r w:rsidR="00E335F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5F9" w:rsidRPr="00004D95">
        <w:rPr>
          <w:rFonts w:ascii="Times New Roman" w:hAnsi="Times New Roman" w:cs="Times New Roman"/>
          <w:sz w:val="28"/>
          <w:szCs w:val="28"/>
          <w:lang w:val="ru-RU"/>
        </w:rPr>
        <w:t>достатність</w:t>
      </w:r>
      <w:proofErr w:type="spellEnd"/>
      <w:r w:rsidR="00E335F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FA4DBC" w:rsidRPr="00004D95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="00FA4DB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4DBC" w:rsidRPr="00004D95">
        <w:rPr>
          <w:rFonts w:ascii="Times New Roman" w:hAnsi="Times New Roman" w:cs="Times New Roman"/>
          <w:sz w:val="28"/>
          <w:szCs w:val="28"/>
          <w:lang w:val="ru-RU"/>
        </w:rPr>
        <w:t>справедливість</w:t>
      </w:r>
      <w:proofErr w:type="spellEnd"/>
      <w:r w:rsidR="00FA4DB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5E04CE" w:rsidRPr="00004D95">
        <w:rPr>
          <w:rFonts w:ascii="Times New Roman" w:hAnsi="Times New Roman" w:cs="Times New Roman"/>
          <w:sz w:val="28"/>
          <w:szCs w:val="28"/>
          <w:lang w:val="ru-RU"/>
        </w:rPr>
        <w:t>економічність</w:t>
      </w:r>
      <w:proofErr w:type="spellEnd"/>
      <w:r w:rsidR="005E04C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4F9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BB4F9E" w:rsidRPr="00004D95">
        <w:rPr>
          <w:rFonts w:ascii="Times New Roman" w:hAnsi="Times New Roman" w:cs="Times New Roman"/>
          <w:sz w:val="28"/>
          <w:szCs w:val="28"/>
          <w:lang w:val="ru-RU"/>
        </w:rPr>
        <w:t>нейтральність</w:t>
      </w:r>
      <w:proofErr w:type="spellEnd"/>
      <w:r w:rsidR="00BB4F9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04CE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5E04C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8D74F3" w:rsidRPr="00004D95"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="008D74F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>рівномірність</w:t>
      </w:r>
      <w:proofErr w:type="spellEnd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>зручність</w:t>
      </w:r>
      <w:proofErr w:type="spellEnd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>сплати</w:t>
      </w:r>
      <w:proofErr w:type="spellEnd"/>
      <w:r w:rsidR="001E4A72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>єдиний</w:t>
      </w:r>
      <w:proofErr w:type="spellEnd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01ABF" w:rsidRPr="00004D95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027784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6A0430" w14:textId="557F4E07" w:rsidR="0044681A" w:rsidRPr="00004D95" w:rsidRDefault="0044681A" w:rsidP="00A662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 постанов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gram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Верховного Суду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692A" w:rsidRPr="00004D95">
        <w:rPr>
          <w:rFonts w:ascii="Times New Roman" w:hAnsi="Times New Roman" w:cs="Times New Roman"/>
          <w:sz w:val="28"/>
          <w:szCs w:val="28"/>
          <w:lang w:val="ru-RU"/>
        </w:rPr>
        <w:t>19.04.2022</w:t>
      </w:r>
      <w:r w:rsidR="0050692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№ </w:t>
      </w:r>
      <w:r w:rsidR="00A37233" w:rsidRPr="00004D95">
        <w:rPr>
          <w:rFonts w:ascii="Times New Roman" w:hAnsi="Times New Roman" w:cs="Times New Roman"/>
          <w:sz w:val="28"/>
          <w:szCs w:val="28"/>
          <w:lang w:val="ru-RU"/>
        </w:rPr>
        <w:t>816/687/16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8E1FEC" w:rsidRPr="00004D9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071B0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327D" w:rsidRPr="00004D95">
        <w:rPr>
          <w:rFonts w:ascii="Times New Roman" w:hAnsi="Times New Roman" w:cs="Times New Roman"/>
          <w:sz w:val="28"/>
          <w:szCs w:val="28"/>
          <w:lang w:val="ru-RU"/>
        </w:rPr>
        <w:t>26.09.2023</w:t>
      </w:r>
      <w:r w:rsidR="0089327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="004C236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№ </w:t>
      </w:r>
      <w:r w:rsidR="00782F06" w:rsidRPr="00004D95">
        <w:rPr>
          <w:rFonts w:ascii="Times New Roman" w:hAnsi="Times New Roman" w:cs="Times New Roman"/>
          <w:sz w:val="28"/>
          <w:szCs w:val="28"/>
          <w:lang w:val="ru-RU"/>
        </w:rPr>
        <w:t>640/7520/21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8E1FEC" w:rsidRPr="00004D9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071B0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707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принцип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="0010604A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ожлив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принципу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гарантії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очікувань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платника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правовідносинах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справляння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рентної</w:t>
      </w:r>
      <w:proofErr w:type="spellEnd"/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плати</w:t>
      </w:r>
      <w:r w:rsidR="00724B05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835DFA" w14:textId="51ECC9B5" w:rsidR="00EE0785" w:rsidRPr="00004D95" w:rsidRDefault="007B44B3" w:rsidP="007B44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4 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C8069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A5DE8" w:rsidRPr="00004D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514E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ринципами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є: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верховенство права, у тому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законності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визначеності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перед законом;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безсторонність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неупередженість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адміністративного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органу;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добросовісність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розсудливість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пропорційність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відкритість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своєчасність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розумний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строк;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презумпція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правомірності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особи;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офіційність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участь в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адміністративному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провадженні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DA632D" w14:textId="53FB6F25" w:rsidR="0044681A" w:rsidRPr="00004D95" w:rsidRDefault="0044681A" w:rsidP="00BD5E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Як приклад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навести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п.п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 99, 100 </w:t>
      </w:r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>останов</w:t>
      </w:r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 xml:space="preserve"> Верховного Суду </w:t>
      </w:r>
      <w:proofErr w:type="spellStart"/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 xml:space="preserve"> 04.04.2024 у </w:t>
      </w:r>
      <w:proofErr w:type="spellStart"/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="006E0709" w:rsidRPr="00C80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595012" w:rsidRPr="00C8069A">
        <w:rPr>
          <w:rFonts w:ascii="Times New Roman" w:hAnsi="Times New Roman" w:cs="Times New Roman"/>
          <w:sz w:val="28"/>
          <w:szCs w:val="28"/>
          <w:lang w:val="ru-RU"/>
        </w:rPr>
        <w:t>600/2709/22-а</w:t>
      </w:r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>Верховний</w:t>
      </w:r>
      <w:proofErr w:type="spellEnd"/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Суд </w:t>
      </w:r>
      <w:proofErr w:type="spellStart"/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>розтлумачив</w:t>
      </w:r>
      <w:proofErr w:type="spellEnd"/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ідповідно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 пункту</w:t>
      </w:r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Закону </w:t>
      </w:r>
      <w:proofErr w:type="spellStart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E070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C8069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4] </w:t>
      </w:r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="002F61B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равов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, яка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і, в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неналежного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оскарження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 суду таких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особою,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чиї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зачіпають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становлена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процедура є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гарантією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зловживань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суб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єктів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владних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справедливе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 особи, а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принципу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визначеності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склад</w:t>
      </w:r>
      <w:r w:rsidR="00361300">
        <w:rPr>
          <w:rFonts w:ascii="Times New Roman" w:hAnsi="Times New Roman" w:cs="Times New Roman"/>
          <w:sz w:val="28"/>
          <w:szCs w:val="28"/>
          <w:lang w:val="ru-RU"/>
        </w:rPr>
        <w:t>ником</w:t>
      </w:r>
      <w:proofErr w:type="spellEnd"/>
      <w:r w:rsidR="003613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є принцип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легітимних</w:t>
      </w:r>
      <w:proofErr w:type="spellEnd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EB8" w:rsidRPr="00004D95">
        <w:rPr>
          <w:rFonts w:ascii="Times New Roman" w:hAnsi="Times New Roman" w:cs="Times New Roman"/>
          <w:sz w:val="28"/>
          <w:szCs w:val="28"/>
          <w:lang w:val="ru-RU"/>
        </w:rPr>
        <w:t>очікувань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EC15FD" w:rsidRPr="00004D9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95012" w:rsidRPr="00004D95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6AA6336F" w14:textId="2DE3214D" w:rsidR="009D75B1" w:rsidRPr="001C1DB3" w:rsidRDefault="00B62F7A" w:rsidP="00EC7B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Усталені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підходи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судової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практики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щодо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адміністративної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процедури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зорієнтовані</w:t>
      </w:r>
      <w:proofErr w:type="spellEnd"/>
      <w:r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на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встановлення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порядку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реалізації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компетенції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адміністративними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органами.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Зокрема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зважаючи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на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частину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першу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статті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 6 Закону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України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«Про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адміністративну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процедуру»</w:t>
      </w:r>
      <w:r w:rsidR="00FD5A58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 [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4]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proofErr w:type="spellStart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йдеться</w:t>
      </w:r>
      <w:proofErr w:type="spellEnd"/>
      <w:r w:rsidR="00C04C1B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про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небезпе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ку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відступ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у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суб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'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єкт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ами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владних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повноважень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від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принципу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належного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урядування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у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випадку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коли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суб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'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єкт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приватного права </w:t>
      </w:r>
      <w:proofErr w:type="spellStart"/>
      <w:r w:rsidR="006A5545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діє</w:t>
      </w:r>
      <w:proofErr w:type="spellEnd"/>
      <w:r w:rsidR="006A5545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6A5545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добросовісно</w:t>
      </w:r>
      <w:proofErr w:type="spellEnd"/>
      <w:r w:rsidR="006A5545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у </w:t>
      </w:r>
      <w:proofErr w:type="spellStart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правовідносинах</w:t>
      </w:r>
      <w:proofErr w:type="spellEnd"/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з державою</w:t>
      </w:r>
      <w:r w:rsidR="00FD5A58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 [</w:t>
      </w:r>
      <w:r w:rsidR="00EC7BF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11</w:t>
      </w:r>
      <w:r w:rsidR="00F70485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]</w:t>
      </w:r>
      <w:r w:rsidR="009D75B1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  <w:proofErr w:type="spellStart"/>
      <w:r w:rsidR="008E593C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Наприклад</w:t>
      </w:r>
      <w:proofErr w:type="spellEnd"/>
      <w:r w:rsidR="008E593C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а принципах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обґрунтованості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та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пропорційності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має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ґрунтуватися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порядок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розгляду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та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вирішення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суб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'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єктом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владних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повноважень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питання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накладення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штрафів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на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суб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'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єктів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господарювання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у межах</w:t>
      </w:r>
      <w:proofErr w:type="gram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адміністративної</w:t>
      </w:r>
      <w:proofErr w:type="spellEnd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процедури</w:t>
      </w:r>
      <w:proofErr w:type="spellEnd"/>
      <w:r w:rsidR="00FD5A58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 [</w:t>
      </w:r>
      <w:r w:rsidR="00E11594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10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]</w:t>
      </w:r>
      <w:r w:rsidR="00FF2E80" w:rsidRPr="001C1DB3">
        <w:rPr>
          <w:rFonts w:ascii="Times New Roman" w:hAnsi="Times New Roman" w:cs="Times New Roman"/>
          <w:spacing w:val="-2"/>
          <w:sz w:val="28"/>
          <w:szCs w:val="28"/>
          <w:lang w:val="ru-RU"/>
        </w:rPr>
        <w:t>.</w:t>
      </w:r>
    </w:p>
    <w:p w14:paraId="7B9A57D9" w14:textId="7F7C5FBE" w:rsidR="00F70485" w:rsidRPr="00004D95" w:rsidRDefault="00607151" w:rsidP="009D75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переконання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>Верхов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Суд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у,</w:t>
      </w:r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ом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«б»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ом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астиною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третьою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астиною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другою </w:t>
      </w:r>
      <w:proofErr w:type="spellStart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C8069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B17AC" w:rsidRPr="00004D95">
        <w:rPr>
          <w:rFonts w:ascii="Times New Roman" w:hAnsi="Times New Roman" w:cs="Times New Roman"/>
          <w:sz w:val="28"/>
          <w:szCs w:val="28"/>
          <w:lang w:val="ru-RU"/>
        </w:rPr>
        <w:t>4]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законності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адміністративним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дискреційних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757F7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до пункту</w:t>
      </w:r>
      <w:proofErr w:type="gram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7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2,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третьої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 6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C8069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4]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станов</w:t>
      </w:r>
      <w:r w:rsidR="008539D9" w:rsidRPr="00004D95">
        <w:rPr>
          <w:rFonts w:ascii="Times New Roman" w:hAnsi="Times New Roman" w:cs="Times New Roman"/>
          <w:sz w:val="28"/>
          <w:szCs w:val="28"/>
          <w:lang w:val="ru-RU"/>
        </w:rPr>
        <w:t>лено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дискреційних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реєстратора</w:t>
      </w:r>
      <w:proofErr w:type="spellEnd"/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 [</w:t>
      </w:r>
      <w:r w:rsidR="005A016C" w:rsidRPr="00004D9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F70485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9D75B1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CD3171" w14:textId="297FC995" w:rsidR="00673EAF" w:rsidRPr="00004D95" w:rsidRDefault="00673EAF" w:rsidP="007B44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указаних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приписів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7B8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397B88" w:rsidRPr="00004D95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="00397B8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B88" w:rsidRPr="00004D95">
        <w:rPr>
          <w:rFonts w:ascii="Times New Roman" w:hAnsi="Times New Roman" w:cs="Times New Roman"/>
          <w:sz w:val="28"/>
          <w:szCs w:val="28"/>
          <w:lang w:val="ru-RU"/>
        </w:rPr>
        <w:t>судової</w:t>
      </w:r>
      <w:proofErr w:type="spellEnd"/>
      <w:r w:rsidR="00397B8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практики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однозначно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вказує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сутнісн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засад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</w:t>
      </w:r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>схожі</w:t>
      </w:r>
      <w:proofErr w:type="spellEnd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="00EF018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0181" w:rsidRPr="00004D95">
        <w:rPr>
          <w:rFonts w:ascii="Times New Roman" w:hAnsi="Times New Roman" w:cs="Times New Roman"/>
          <w:sz w:val="28"/>
          <w:szCs w:val="28"/>
          <w:lang w:val="ru-RU"/>
        </w:rPr>
        <w:t>зазначених</w:t>
      </w:r>
      <w:proofErr w:type="spellEnd"/>
      <w:r w:rsidR="00EF018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</w:t>
      </w:r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r w:rsidR="00BF7DF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верховенство </w:t>
      </w:r>
      <w:r w:rsidR="00BF7DF0" w:rsidRPr="00004D9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права</w:t>
      </w:r>
      <w:r w:rsidR="00BF7DF0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презумпція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правомірності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особи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Так, для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податкових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вагомими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спеціальними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принципами є</w:t>
      </w:r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загальність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економічність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нейтральність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недопущення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податкової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дискримінації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єдиний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податків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рівномірність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зручність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сплати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фіскальна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достатність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справедливість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невідворотність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758D" w:rsidRPr="00004D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A903A1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222F" w:rsidRPr="00004D95">
        <w:rPr>
          <w:rFonts w:ascii="Times New Roman" w:hAnsi="Times New Roman" w:cs="Times New Roman"/>
          <w:sz w:val="28"/>
          <w:szCs w:val="28"/>
          <w:lang w:val="ru-RU"/>
        </w:rPr>
        <w:t>спеціальними</w:t>
      </w:r>
      <w:proofErr w:type="spellEnd"/>
      <w:r w:rsidR="006C359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принципами </w:t>
      </w:r>
      <w:proofErr w:type="spellStart"/>
      <w:r w:rsidR="006C3598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="006C359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 є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безсторонність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неупередженість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адміністративного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органу;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добросовісність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розсудливість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пропорційність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відкритість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своєчасність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розумний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строк;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офіційність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участь в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адміністративному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провадженні</w:t>
      </w:r>
      <w:proofErr w:type="spellEnd"/>
      <w:r w:rsidR="00F4576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F45768" w:rsidRPr="00004D9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F4576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CE589B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97125B" w14:textId="6A090FB8" w:rsidR="00741793" w:rsidRPr="00004D95" w:rsidRDefault="00741793" w:rsidP="007417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>засадничі</w:t>
      </w:r>
      <w:proofErr w:type="spellEnd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>податкових</w:t>
      </w:r>
      <w:proofErr w:type="spellEnd"/>
      <w:r w:rsidR="00CA7ECF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 </w:t>
      </w:r>
      <w:proofErr w:type="spellStart"/>
      <w:r w:rsidR="00493D55" w:rsidRPr="00004D95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="00493D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D55" w:rsidRPr="00004D9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створенням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3378" w:rsidRPr="00004D95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примусовому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невідворотн</w:t>
      </w:r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настання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3F" w:rsidRPr="00004D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податкового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F225BD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B1EF8" w:rsidRPr="00004D95">
        <w:rPr>
          <w:rFonts w:ascii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="00BB1EF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спеціальні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="00BB1EF8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</w:t>
      </w:r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BB1EF8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унормування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адміністративного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органу</w:t>
      </w:r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участь в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адміністративному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провадженні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захисному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прав, свобод і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суб’єктивних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прав і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C2620C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Наведене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доводить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 1 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Закону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процедуру»</w:t>
      </w:r>
      <w:r w:rsidR="00FD5A58" w:rsidRPr="00C8069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D5A58" w:rsidRPr="00004D95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A5DE8" w:rsidRPr="00004D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виняток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непошир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Закону на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549B" w:rsidRPr="00004D9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="00F6338E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A7F6F1" w14:textId="77777777" w:rsidR="00741793" w:rsidRPr="00004D95" w:rsidRDefault="00741793" w:rsidP="00741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B932C6" w14:textId="77777777" w:rsidR="00741793" w:rsidRPr="00004D95" w:rsidRDefault="00741793" w:rsidP="0074179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proofErr w:type="spellStart"/>
      <w:r w:rsidRPr="00004D95">
        <w:rPr>
          <w:rFonts w:ascii="Times New Roman" w:hAnsi="Times New Roman" w:cs="Times New Roman"/>
          <w:b/>
          <w:sz w:val="28"/>
          <w:szCs w:val="28"/>
          <w:lang w:val="ru-RU"/>
        </w:rPr>
        <w:t>використаних</w:t>
      </w:r>
      <w:proofErr w:type="spellEnd"/>
      <w:r w:rsidRPr="00004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b/>
          <w:sz w:val="28"/>
          <w:szCs w:val="28"/>
          <w:lang w:val="ru-RU"/>
        </w:rPr>
        <w:t>джерел</w:t>
      </w:r>
      <w:proofErr w:type="spellEnd"/>
    </w:p>
    <w:p w14:paraId="13EC52E8" w14:textId="391E4547" w:rsidR="00741793" w:rsidRPr="00004D95" w:rsidRDefault="00741793" w:rsidP="00EE07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Воронова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К.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Вибрані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відп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. М.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Кучерявенко.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>: Право, 2016. 952</w:t>
      </w:r>
      <w:r w:rsidRPr="00004D95">
        <w:rPr>
          <w:rFonts w:ascii="Times New Roman" w:hAnsi="Times New Roman" w:cs="Times New Roman"/>
          <w:sz w:val="28"/>
          <w:szCs w:val="28"/>
        </w:rPr>
        <w:t> 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14:paraId="395E3CAF" w14:textId="293F75DD" w:rsidR="00EC3855" w:rsidRPr="00004D95" w:rsidRDefault="00FE5FA8" w:rsidP="00EC38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C3855" w:rsidRPr="00004D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Конституці</w:t>
      </w:r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Закон </w:t>
      </w:r>
      <w:proofErr w:type="spellStart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6C6" w:rsidRPr="00004D95">
        <w:rPr>
          <w:rFonts w:ascii="Times New Roman" w:hAnsi="Times New Roman" w:cs="Times New Roman"/>
          <w:sz w:val="28"/>
          <w:szCs w:val="28"/>
          <w:lang w:val="ru-RU"/>
        </w:rPr>
        <w:t>28.06.1996 №</w:t>
      </w:r>
      <w:r w:rsidR="00A376C6" w:rsidRPr="00004D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376C6" w:rsidRPr="00004D95">
        <w:rPr>
          <w:rFonts w:ascii="Times New Roman" w:hAnsi="Times New Roman" w:cs="Times New Roman"/>
          <w:sz w:val="28"/>
          <w:szCs w:val="28"/>
          <w:lang w:val="ru-RU"/>
        </w:rPr>
        <w:t>254к/96-ВР</w:t>
      </w:r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>Верховна</w:t>
      </w:r>
      <w:proofErr w:type="spellEnd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Рада </w:t>
      </w:r>
      <w:proofErr w:type="spellStart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>Законодавство</w:t>
      </w:r>
      <w:proofErr w:type="spellEnd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EC3855" w:rsidRPr="00004D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855" w:rsidRPr="00004D95">
        <w:rPr>
          <w:rFonts w:ascii="Times New Roman" w:hAnsi="Times New Roman" w:cs="Times New Roman"/>
          <w:sz w:val="28"/>
          <w:szCs w:val="28"/>
        </w:rPr>
        <w:t>URL</w:t>
      </w:r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="00A376C6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https://zakon.rada.gov.ua/laws/show/254к/96-вр</w:t>
        </w:r>
      </w:hyperlink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EC3855" w:rsidRPr="00004D95">
        <w:rPr>
          <w:rFonts w:ascii="Times New Roman" w:hAnsi="Times New Roman" w:cs="Times New Roman"/>
          <w:sz w:val="28"/>
          <w:szCs w:val="28"/>
          <w:lang w:val="ru-RU"/>
        </w:rPr>
        <w:t>: 20.08.2024).</w:t>
      </w:r>
    </w:p>
    <w:p w14:paraId="71136E6E" w14:textId="58C0F2E1" w:rsidR="00741793" w:rsidRPr="00004D95" w:rsidRDefault="00FE5FA8" w:rsidP="00741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1793" w:rsidRPr="00004D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Податковий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кодекс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Закон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02.12.2010 №</w:t>
      </w:r>
      <w:r w:rsidR="00741793" w:rsidRPr="00004D95">
        <w:rPr>
          <w:rFonts w:ascii="Times New Roman" w:hAnsi="Times New Roman" w:cs="Times New Roman"/>
          <w:sz w:val="28"/>
          <w:szCs w:val="28"/>
        </w:rPr>
        <w:t> 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2755-</w:t>
      </w:r>
      <w:r w:rsidR="00741793" w:rsidRPr="00004D95">
        <w:rPr>
          <w:rFonts w:ascii="Times New Roman" w:hAnsi="Times New Roman" w:cs="Times New Roman"/>
          <w:sz w:val="28"/>
          <w:szCs w:val="28"/>
        </w:rPr>
        <w:t>VI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Верховна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Рада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Законодавство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793" w:rsidRPr="00004D95">
        <w:rPr>
          <w:rFonts w:ascii="Times New Roman" w:hAnsi="Times New Roman" w:cs="Times New Roman"/>
          <w:sz w:val="28"/>
          <w:szCs w:val="28"/>
        </w:rPr>
        <w:t>URL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zakon</w:t>
        </w:r>
        <w:proofErr w:type="spellEnd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rada</w:t>
        </w:r>
        <w:proofErr w:type="spellEnd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gov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proofErr w:type="spellEnd"/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laws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show</w:t>
        </w:r>
        <w:r w:rsidR="00741793" w:rsidRPr="00004D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/2755-17</w:t>
        </w:r>
      </w:hyperlink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(дата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A2373" w:rsidRPr="00004D9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0.08.2024).</w:t>
      </w:r>
    </w:p>
    <w:p w14:paraId="1180765D" w14:textId="62AE8FF5" w:rsidR="00741793" w:rsidRPr="00004D95" w:rsidRDefault="00745CC8" w:rsidP="007417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1793" w:rsidRPr="00004D95">
        <w:rPr>
          <w:rFonts w:ascii="Times New Roman" w:hAnsi="Times New Roman" w:cs="Times New Roman"/>
          <w:sz w:val="28"/>
          <w:szCs w:val="28"/>
        </w:rPr>
        <w:t> 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процедуру: Закон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17.02.2022 №</w:t>
      </w:r>
      <w:r w:rsidR="00741793" w:rsidRPr="00004D95">
        <w:rPr>
          <w:rFonts w:ascii="Times New Roman" w:hAnsi="Times New Roman" w:cs="Times New Roman"/>
          <w:sz w:val="28"/>
          <w:szCs w:val="28"/>
        </w:rPr>
        <w:t> 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>2073-</w:t>
      </w:r>
      <w:r w:rsidR="00741793" w:rsidRPr="00004D95">
        <w:rPr>
          <w:rFonts w:ascii="Times New Roman" w:hAnsi="Times New Roman" w:cs="Times New Roman"/>
          <w:sz w:val="28"/>
          <w:szCs w:val="28"/>
        </w:rPr>
        <w:t>IX</w:t>
      </w:r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Верховна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Рада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Законодавство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="00741793" w:rsidRPr="00004D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741793"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793" w:rsidRPr="00004D95">
        <w:rPr>
          <w:rFonts w:ascii="Times New Roman" w:hAnsi="Times New Roman" w:cs="Times New Roman"/>
          <w:bCs/>
          <w:iCs/>
          <w:sz w:val="28"/>
          <w:szCs w:val="28"/>
        </w:rPr>
        <w:t>URL</w:t>
      </w:r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: </w:t>
      </w:r>
      <w:hyperlink r:id="rId8" w:history="1"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https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://</w:t>
        </w:r>
        <w:proofErr w:type="spellStart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zakon</w:t>
        </w:r>
        <w:proofErr w:type="spellEnd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.</w:t>
        </w:r>
        <w:proofErr w:type="spellStart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rada</w:t>
        </w:r>
        <w:proofErr w:type="spellEnd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.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gov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.</w:t>
        </w:r>
        <w:proofErr w:type="spellStart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ua</w:t>
        </w:r>
        <w:proofErr w:type="spellEnd"/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/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laws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/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</w:rPr>
          <w:t>show</w:t>
        </w:r>
        <w:r w:rsidR="00741793" w:rsidRPr="00004D95">
          <w:rPr>
            <w:rFonts w:ascii="Times New Roman" w:hAnsi="Times New Roman" w:cs="Times New Roman"/>
            <w:bCs/>
            <w:iCs/>
            <w:sz w:val="28"/>
            <w:szCs w:val="28"/>
            <w:lang w:val="ru-RU"/>
          </w:rPr>
          <w:t>/2073-20</w:t>
        </w:r>
      </w:hyperlink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(дата </w:t>
      </w:r>
      <w:proofErr w:type="spellStart"/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звернення</w:t>
      </w:r>
      <w:proofErr w:type="spellEnd"/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: </w:t>
      </w:r>
      <w:r w:rsidR="00DA237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</w:t>
      </w:r>
      <w:r w:rsidR="00741793"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0.08.2024).</w:t>
      </w:r>
    </w:p>
    <w:p w14:paraId="687CF5B1" w14:textId="78647593" w:rsidR="006C2C04" w:rsidRPr="00004D95" w:rsidRDefault="006C2C04" w:rsidP="0017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19.04.2022 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№ 816/687/16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9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https://reyestr.court.gov.ua/Review/104044775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1CEA7D51" w14:textId="10AB02DB" w:rsidR="006C2C04" w:rsidRPr="00004D95" w:rsidRDefault="006C2C04" w:rsidP="001706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6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26.09.2023 у </w:t>
      </w:r>
      <w:proofErr w:type="spellStart"/>
      <w:r w:rsidRPr="00004D95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004D95">
        <w:rPr>
          <w:rFonts w:ascii="Times New Roman" w:hAnsi="Times New Roman" w:cs="Times New Roman"/>
          <w:sz w:val="28"/>
          <w:szCs w:val="28"/>
          <w:lang w:val="ru-RU"/>
        </w:rPr>
        <w:t xml:space="preserve"> № 640/7520/21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0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https://reyestr.court.gov.ua/Review/114137481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6AD6431F" w14:textId="25420C34" w:rsidR="006C2C04" w:rsidRPr="00004D95" w:rsidRDefault="006C2C04" w:rsidP="00741793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7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04.04.2024 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справі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№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600/2709/22-а.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1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https://reyestr.court.gov.ua/Review/118145447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38D9ED08" w14:textId="418FA89C" w:rsidR="006C2C04" w:rsidRPr="00004D95" w:rsidRDefault="006C2C04" w:rsidP="00D9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8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05.04.2024 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справі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№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420/5521/19.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2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https://reyestr.court.gov.ua/Review/118172638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1B670D9F" w14:textId="3264E170" w:rsidR="006C2C04" w:rsidRPr="00004D95" w:rsidRDefault="006C2C04" w:rsidP="00D9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9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27.05.2024 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справі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№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320/9465/21.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3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https://reyestr.court.gov.ua/Review/119344193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5B824BB3" w14:textId="19D77B23" w:rsidR="006C2C04" w:rsidRPr="00004D95" w:rsidRDefault="006C2C04" w:rsidP="00D9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10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03.06.2024 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справі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№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380/7521/23.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4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https://reyestr.court.gov.ua/Review/118145447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309F020C" w14:textId="2D260AF8" w:rsidR="006C2C04" w:rsidRPr="00004D95" w:rsidRDefault="006C2C04" w:rsidP="00D9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lastRenderedPageBreak/>
        <w:t>11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Постанова Верховного Суду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15.08.2024 у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справі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№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380/8337/23.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Єдиний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державний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реєстр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судових</w:t>
      </w:r>
      <w:proofErr w:type="spellEnd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004D95">
        <w:rPr>
          <w:rFonts w:ascii="Times New Roman" w:eastAsia="MS Mincho" w:hAnsi="Times New Roman" w:cs="Times New Roman"/>
          <w:i/>
          <w:sz w:val="28"/>
          <w:szCs w:val="28"/>
          <w:lang w:val="ru-RU" w:eastAsia="ru-RU"/>
        </w:rPr>
        <w:t>рішень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. </w:t>
      </w:r>
      <w:r w:rsidRPr="00004D95">
        <w:rPr>
          <w:rFonts w:ascii="Times New Roman" w:eastAsia="MS Mincho" w:hAnsi="Times New Roman" w:cs="Times New Roman"/>
          <w:sz w:val="28"/>
          <w:szCs w:val="28"/>
          <w:lang w:eastAsia="ru-RU"/>
        </w:rPr>
        <w:t>URL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hyperlink r:id="rId15" w:history="1">
        <w:r w:rsidR="006B4D3B" w:rsidRPr="00004D95">
          <w:rPr>
            <w:rFonts w:ascii="Times New Roman" w:eastAsia="MS Mincho" w:hAnsi="Times New Roman" w:cs="Times New Roman"/>
            <w:sz w:val="28"/>
            <w:szCs w:val="28"/>
            <w:lang w:val="ru-RU" w:eastAsia="ru-RU"/>
          </w:rPr>
          <w:t>https://reyestr.court.gov.ua/Review/121036342</w:t>
        </w:r>
      </w:hyperlink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(дата </w:t>
      </w:r>
      <w:proofErr w:type="spellStart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: </w:t>
      </w:r>
      <w:r w:rsidRPr="00004D95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20.08.2024</w:t>
      </w:r>
      <w:r w:rsidRPr="00004D95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).</w:t>
      </w:r>
    </w:p>
    <w:p w14:paraId="53DA57AD" w14:textId="77777777" w:rsidR="00D9457F" w:rsidRPr="00004D95" w:rsidRDefault="00D9457F" w:rsidP="00741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9457F" w:rsidRPr="00004D95" w:rsidSect="007A58DC">
      <w:footerReference w:type="even" r:id="rId16"/>
      <w:footerReference w:type="default" r:id="rId1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EDC3" w14:textId="77777777" w:rsidR="007E7F8F" w:rsidRDefault="007E7F8F" w:rsidP="00077463">
      <w:pPr>
        <w:spacing w:after="0" w:line="240" w:lineRule="auto"/>
      </w:pPr>
      <w:r>
        <w:separator/>
      </w:r>
    </w:p>
  </w:endnote>
  <w:endnote w:type="continuationSeparator" w:id="0">
    <w:p w14:paraId="57FD12D4" w14:textId="77777777" w:rsidR="007E7F8F" w:rsidRDefault="007E7F8F" w:rsidP="0007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386D" w14:textId="77777777" w:rsidR="004835D6" w:rsidRDefault="004835D6" w:rsidP="00E8349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CD6F3D" w14:textId="77777777" w:rsidR="004835D6" w:rsidRDefault="004835D6" w:rsidP="00ED75E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79BD" w14:textId="77777777" w:rsidR="004835D6" w:rsidRPr="00ED75E2" w:rsidRDefault="004835D6" w:rsidP="00ED75E2">
    <w:pPr>
      <w:pStyle w:val="a7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839F3" w14:textId="77777777" w:rsidR="007E7F8F" w:rsidRDefault="007E7F8F" w:rsidP="00077463">
      <w:pPr>
        <w:spacing w:after="0" w:line="240" w:lineRule="auto"/>
      </w:pPr>
      <w:r>
        <w:separator/>
      </w:r>
    </w:p>
  </w:footnote>
  <w:footnote w:type="continuationSeparator" w:id="0">
    <w:p w14:paraId="6FEE2E4A" w14:textId="77777777" w:rsidR="007E7F8F" w:rsidRDefault="007E7F8F" w:rsidP="00077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D7C"/>
    <w:rsid w:val="00001DE3"/>
    <w:rsid w:val="000021E5"/>
    <w:rsid w:val="00004D95"/>
    <w:rsid w:val="00011A23"/>
    <w:rsid w:val="000132DB"/>
    <w:rsid w:val="00013894"/>
    <w:rsid w:val="00015073"/>
    <w:rsid w:val="000275D3"/>
    <w:rsid w:val="00027784"/>
    <w:rsid w:val="00031116"/>
    <w:rsid w:val="00040C5E"/>
    <w:rsid w:val="00041C1E"/>
    <w:rsid w:val="00041FAD"/>
    <w:rsid w:val="000447AE"/>
    <w:rsid w:val="00044DC7"/>
    <w:rsid w:val="00045796"/>
    <w:rsid w:val="0005521E"/>
    <w:rsid w:val="00074799"/>
    <w:rsid w:val="00077463"/>
    <w:rsid w:val="000778D8"/>
    <w:rsid w:val="00081080"/>
    <w:rsid w:val="00096A3F"/>
    <w:rsid w:val="000A2099"/>
    <w:rsid w:val="000A24A9"/>
    <w:rsid w:val="000A4A29"/>
    <w:rsid w:val="000B0268"/>
    <w:rsid w:val="000B1387"/>
    <w:rsid w:val="000B3D7C"/>
    <w:rsid w:val="000C3859"/>
    <w:rsid w:val="000C39A7"/>
    <w:rsid w:val="000C5E80"/>
    <w:rsid w:val="000D1673"/>
    <w:rsid w:val="000E2585"/>
    <w:rsid w:val="000E5E13"/>
    <w:rsid w:val="000F10EA"/>
    <w:rsid w:val="00103C65"/>
    <w:rsid w:val="00103D3D"/>
    <w:rsid w:val="00104498"/>
    <w:rsid w:val="00104833"/>
    <w:rsid w:val="00104BDD"/>
    <w:rsid w:val="0010604A"/>
    <w:rsid w:val="00106995"/>
    <w:rsid w:val="00110899"/>
    <w:rsid w:val="0011376D"/>
    <w:rsid w:val="00114D16"/>
    <w:rsid w:val="00116A1C"/>
    <w:rsid w:val="00120A8B"/>
    <w:rsid w:val="001212E8"/>
    <w:rsid w:val="00131BDA"/>
    <w:rsid w:val="00132E01"/>
    <w:rsid w:val="00133381"/>
    <w:rsid w:val="00135CD2"/>
    <w:rsid w:val="0013601E"/>
    <w:rsid w:val="0013607F"/>
    <w:rsid w:val="00136448"/>
    <w:rsid w:val="00136BC3"/>
    <w:rsid w:val="001409F9"/>
    <w:rsid w:val="00146409"/>
    <w:rsid w:val="00156D2F"/>
    <w:rsid w:val="00160E53"/>
    <w:rsid w:val="00166A28"/>
    <w:rsid w:val="0016729B"/>
    <w:rsid w:val="00170679"/>
    <w:rsid w:val="00172635"/>
    <w:rsid w:val="001760A7"/>
    <w:rsid w:val="00182355"/>
    <w:rsid w:val="00182629"/>
    <w:rsid w:val="001833DB"/>
    <w:rsid w:val="00183667"/>
    <w:rsid w:val="001874A3"/>
    <w:rsid w:val="00194417"/>
    <w:rsid w:val="00194CEA"/>
    <w:rsid w:val="00196050"/>
    <w:rsid w:val="0019641F"/>
    <w:rsid w:val="00197499"/>
    <w:rsid w:val="001A1074"/>
    <w:rsid w:val="001A4ED4"/>
    <w:rsid w:val="001A6334"/>
    <w:rsid w:val="001B2FD0"/>
    <w:rsid w:val="001B7041"/>
    <w:rsid w:val="001C1DB3"/>
    <w:rsid w:val="001C333E"/>
    <w:rsid w:val="001C7E68"/>
    <w:rsid w:val="001D2285"/>
    <w:rsid w:val="001D6C05"/>
    <w:rsid w:val="001D6E90"/>
    <w:rsid w:val="001E020E"/>
    <w:rsid w:val="001E4A72"/>
    <w:rsid w:val="001E73F1"/>
    <w:rsid w:val="001F1D13"/>
    <w:rsid w:val="001F514E"/>
    <w:rsid w:val="00202602"/>
    <w:rsid w:val="00203ACE"/>
    <w:rsid w:val="0020629B"/>
    <w:rsid w:val="00207780"/>
    <w:rsid w:val="0021019E"/>
    <w:rsid w:val="0021028F"/>
    <w:rsid w:val="002127DA"/>
    <w:rsid w:val="00213E17"/>
    <w:rsid w:val="002202FD"/>
    <w:rsid w:val="00223AFD"/>
    <w:rsid w:val="00224368"/>
    <w:rsid w:val="0023039F"/>
    <w:rsid w:val="00235C4F"/>
    <w:rsid w:val="00235E85"/>
    <w:rsid w:val="002362F7"/>
    <w:rsid w:val="0024195A"/>
    <w:rsid w:val="00242DC0"/>
    <w:rsid w:val="002446CE"/>
    <w:rsid w:val="0025093C"/>
    <w:rsid w:val="00250F03"/>
    <w:rsid w:val="00252AD9"/>
    <w:rsid w:val="00257693"/>
    <w:rsid w:val="002645B6"/>
    <w:rsid w:val="00266A4D"/>
    <w:rsid w:val="0027005A"/>
    <w:rsid w:val="002732CF"/>
    <w:rsid w:val="0027771B"/>
    <w:rsid w:val="00277CBC"/>
    <w:rsid w:val="002826E8"/>
    <w:rsid w:val="00284C81"/>
    <w:rsid w:val="00290109"/>
    <w:rsid w:val="0029154B"/>
    <w:rsid w:val="00291560"/>
    <w:rsid w:val="00291C6D"/>
    <w:rsid w:val="002921AC"/>
    <w:rsid w:val="00292338"/>
    <w:rsid w:val="00297B9D"/>
    <w:rsid w:val="002A0D9F"/>
    <w:rsid w:val="002A18C3"/>
    <w:rsid w:val="002A3ADF"/>
    <w:rsid w:val="002A44EF"/>
    <w:rsid w:val="002B1630"/>
    <w:rsid w:val="002C04EA"/>
    <w:rsid w:val="002C1C14"/>
    <w:rsid w:val="002C3540"/>
    <w:rsid w:val="002D4589"/>
    <w:rsid w:val="002D4F2C"/>
    <w:rsid w:val="002E2B69"/>
    <w:rsid w:val="002E324A"/>
    <w:rsid w:val="002E68D4"/>
    <w:rsid w:val="002E6F63"/>
    <w:rsid w:val="002F61B0"/>
    <w:rsid w:val="002F6B8E"/>
    <w:rsid w:val="0030223D"/>
    <w:rsid w:val="00305738"/>
    <w:rsid w:val="0030737A"/>
    <w:rsid w:val="00311D5B"/>
    <w:rsid w:val="0031265C"/>
    <w:rsid w:val="00320567"/>
    <w:rsid w:val="003376AE"/>
    <w:rsid w:val="00350212"/>
    <w:rsid w:val="00354ACB"/>
    <w:rsid w:val="00357D99"/>
    <w:rsid w:val="00361300"/>
    <w:rsid w:val="003708EB"/>
    <w:rsid w:val="00373899"/>
    <w:rsid w:val="00383A53"/>
    <w:rsid w:val="00392BA9"/>
    <w:rsid w:val="00397B88"/>
    <w:rsid w:val="003A1843"/>
    <w:rsid w:val="003A2A4D"/>
    <w:rsid w:val="003B142B"/>
    <w:rsid w:val="003B2F5C"/>
    <w:rsid w:val="003B52A2"/>
    <w:rsid w:val="003C0867"/>
    <w:rsid w:val="003C1195"/>
    <w:rsid w:val="003C64AC"/>
    <w:rsid w:val="003D17CC"/>
    <w:rsid w:val="003D1B9B"/>
    <w:rsid w:val="003D4285"/>
    <w:rsid w:val="003D64B8"/>
    <w:rsid w:val="003D7466"/>
    <w:rsid w:val="003E1743"/>
    <w:rsid w:val="003E3263"/>
    <w:rsid w:val="003E41DF"/>
    <w:rsid w:val="003F2776"/>
    <w:rsid w:val="003F2C93"/>
    <w:rsid w:val="003F5C91"/>
    <w:rsid w:val="00401ABF"/>
    <w:rsid w:val="00402C1D"/>
    <w:rsid w:val="00402C44"/>
    <w:rsid w:val="00404590"/>
    <w:rsid w:val="0041085B"/>
    <w:rsid w:val="00412710"/>
    <w:rsid w:val="00414646"/>
    <w:rsid w:val="00417DC0"/>
    <w:rsid w:val="00422712"/>
    <w:rsid w:val="004229E3"/>
    <w:rsid w:val="00425419"/>
    <w:rsid w:val="004377A0"/>
    <w:rsid w:val="00444BB3"/>
    <w:rsid w:val="004459C0"/>
    <w:rsid w:val="0044681A"/>
    <w:rsid w:val="004470BB"/>
    <w:rsid w:val="0044789B"/>
    <w:rsid w:val="00455438"/>
    <w:rsid w:val="00455F59"/>
    <w:rsid w:val="00456314"/>
    <w:rsid w:val="00461639"/>
    <w:rsid w:val="00463514"/>
    <w:rsid w:val="0047067A"/>
    <w:rsid w:val="004729C2"/>
    <w:rsid w:val="00476C4F"/>
    <w:rsid w:val="004835D6"/>
    <w:rsid w:val="00491053"/>
    <w:rsid w:val="004910D1"/>
    <w:rsid w:val="004925FA"/>
    <w:rsid w:val="00493D55"/>
    <w:rsid w:val="00495680"/>
    <w:rsid w:val="004A19A2"/>
    <w:rsid w:val="004B2669"/>
    <w:rsid w:val="004B2E62"/>
    <w:rsid w:val="004B64BB"/>
    <w:rsid w:val="004C143B"/>
    <w:rsid w:val="004C2363"/>
    <w:rsid w:val="004C7306"/>
    <w:rsid w:val="004D1F7E"/>
    <w:rsid w:val="004D30FD"/>
    <w:rsid w:val="004D4532"/>
    <w:rsid w:val="004E1B32"/>
    <w:rsid w:val="004E4CF7"/>
    <w:rsid w:val="004E540E"/>
    <w:rsid w:val="004F5C27"/>
    <w:rsid w:val="00501F61"/>
    <w:rsid w:val="0050222F"/>
    <w:rsid w:val="00504FD7"/>
    <w:rsid w:val="0050692A"/>
    <w:rsid w:val="00511463"/>
    <w:rsid w:val="00511876"/>
    <w:rsid w:val="005130E8"/>
    <w:rsid w:val="005168EE"/>
    <w:rsid w:val="00527E69"/>
    <w:rsid w:val="00533A5B"/>
    <w:rsid w:val="00544CDC"/>
    <w:rsid w:val="00547CE0"/>
    <w:rsid w:val="00551883"/>
    <w:rsid w:val="00555E03"/>
    <w:rsid w:val="00557782"/>
    <w:rsid w:val="005611E5"/>
    <w:rsid w:val="00562FDD"/>
    <w:rsid w:val="0056691C"/>
    <w:rsid w:val="005729BC"/>
    <w:rsid w:val="00577326"/>
    <w:rsid w:val="0058419F"/>
    <w:rsid w:val="005868DE"/>
    <w:rsid w:val="00587206"/>
    <w:rsid w:val="00592EC2"/>
    <w:rsid w:val="00595012"/>
    <w:rsid w:val="0059672D"/>
    <w:rsid w:val="005A016C"/>
    <w:rsid w:val="005A04D4"/>
    <w:rsid w:val="005A139F"/>
    <w:rsid w:val="005A1906"/>
    <w:rsid w:val="005A50B4"/>
    <w:rsid w:val="005A6DF9"/>
    <w:rsid w:val="005A6F4A"/>
    <w:rsid w:val="005B0E18"/>
    <w:rsid w:val="005B15BC"/>
    <w:rsid w:val="005B2EBC"/>
    <w:rsid w:val="005B5E63"/>
    <w:rsid w:val="005C114E"/>
    <w:rsid w:val="005C3378"/>
    <w:rsid w:val="005C633D"/>
    <w:rsid w:val="005C7CF7"/>
    <w:rsid w:val="005D1F96"/>
    <w:rsid w:val="005D24D4"/>
    <w:rsid w:val="005D3340"/>
    <w:rsid w:val="005D56F8"/>
    <w:rsid w:val="005D7163"/>
    <w:rsid w:val="005D7FE8"/>
    <w:rsid w:val="005E04CE"/>
    <w:rsid w:val="005E0CFA"/>
    <w:rsid w:val="005E45F6"/>
    <w:rsid w:val="005E6791"/>
    <w:rsid w:val="005E6C8D"/>
    <w:rsid w:val="005E7ED7"/>
    <w:rsid w:val="005F12D3"/>
    <w:rsid w:val="005F2B4A"/>
    <w:rsid w:val="005F605C"/>
    <w:rsid w:val="005F693C"/>
    <w:rsid w:val="0060483F"/>
    <w:rsid w:val="00606291"/>
    <w:rsid w:val="00607151"/>
    <w:rsid w:val="006167A7"/>
    <w:rsid w:val="00616A4D"/>
    <w:rsid w:val="0062321C"/>
    <w:rsid w:val="0062668B"/>
    <w:rsid w:val="00627ECF"/>
    <w:rsid w:val="00627EE9"/>
    <w:rsid w:val="006309F2"/>
    <w:rsid w:val="00631D47"/>
    <w:rsid w:val="0063771A"/>
    <w:rsid w:val="00642AAA"/>
    <w:rsid w:val="0066296F"/>
    <w:rsid w:val="00665031"/>
    <w:rsid w:val="0067119D"/>
    <w:rsid w:val="00673EAF"/>
    <w:rsid w:val="00690FB6"/>
    <w:rsid w:val="00691E71"/>
    <w:rsid w:val="00693DB9"/>
    <w:rsid w:val="006A5545"/>
    <w:rsid w:val="006A61C9"/>
    <w:rsid w:val="006B3967"/>
    <w:rsid w:val="006B4D3B"/>
    <w:rsid w:val="006B5EA0"/>
    <w:rsid w:val="006C04C1"/>
    <w:rsid w:val="006C0609"/>
    <w:rsid w:val="006C2C04"/>
    <w:rsid w:val="006C32BA"/>
    <w:rsid w:val="006C3598"/>
    <w:rsid w:val="006D0281"/>
    <w:rsid w:val="006D03CA"/>
    <w:rsid w:val="006D6FD5"/>
    <w:rsid w:val="006E0709"/>
    <w:rsid w:val="006E1A6E"/>
    <w:rsid w:val="006E1E74"/>
    <w:rsid w:val="006E53F1"/>
    <w:rsid w:val="006F12F0"/>
    <w:rsid w:val="006F3099"/>
    <w:rsid w:val="00701ABB"/>
    <w:rsid w:val="007022EB"/>
    <w:rsid w:val="00702797"/>
    <w:rsid w:val="00703B2E"/>
    <w:rsid w:val="007071B0"/>
    <w:rsid w:val="00711470"/>
    <w:rsid w:val="007145B1"/>
    <w:rsid w:val="00716EF5"/>
    <w:rsid w:val="007231EA"/>
    <w:rsid w:val="00723CB9"/>
    <w:rsid w:val="00724B05"/>
    <w:rsid w:val="00724C54"/>
    <w:rsid w:val="007257AD"/>
    <w:rsid w:val="0072795A"/>
    <w:rsid w:val="007311C2"/>
    <w:rsid w:val="00731528"/>
    <w:rsid w:val="00732D6F"/>
    <w:rsid w:val="007336AE"/>
    <w:rsid w:val="00741793"/>
    <w:rsid w:val="00741F94"/>
    <w:rsid w:val="00745CC8"/>
    <w:rsid w:val="00750F61"/>
    <w:rsid w:val="0075119F"/>
    <w:rsid w:val="00755F38"/>
    <w:rsid w:val="00760AFC"/>
    <w:rsid w:val="00765617"/>
    <w:rsid w:val="00765BC5"/>
    <w:rsid w:val="00767D46"/>
    <w:rsid w:val="0077135E"/>
    <w:rsid w:val="007760D8"/>
    <w:rsid w:val="00776609"/>
    <w:rsid w:val="00777A67"/>
    <w:rsid w:val="00781AD8"/>
    <w:rsid w:val="00781D44"/>
    <w:rsid w:val="00782F06"/>
    <w:rsid w:val="00783566"/>
    <w:rsid w:val="0078391D"/>
    <w:rsid w:val="00783A31"/>
    <w:rsid w:val="00786849"/>
    <w:rsid w:val="00791CBB"/>
    <w:rsid w:val="007927DF"/>
    <w:rsid w:val="00793B06"/>
    <w:rsid w:val="00793DB9"/>
    <w:rsid w:val="00796EDA"/>
    <w:rsid w:val="007A28CB"/>
    <w:rsid w:val="007A3C87"/>
    <w:rsid w:val="007A58DC"/>
    <w:rsid w:val="007B0D7D"/>
    <w:rsid w:val="007B0FDE"/>
    <w:rsid w:val="007B1D74"/>
    <w:rsid w:val="007B21E5"/>
    <w:rsid w:val="007B3E9A"/>
    <w:rsid w:val="007B44B3"/>
    <w:rsid w:val="007B546B"/>
    <w:rsid w:val="007C0667"/>
    <w:rsid w:val="007C2165"/>
    <w:rsid w:val="007D2C25"/>
    <w:rsid w:val="007D549B"/>
    <w:rsid w:val="007D6DAE"/>
    <w:rsid w:val="007E05C3"/>
    <w:rsid w:val="007E20C0"/>
    <w:rsid w:val="007E2BFD"/>
    <w:rsid w:val="007E53C4"/>
    <w:rsid w:val="007E7622"/>
    <w:rsid w:val="007E7F8F"/>
    <w:rsid w:val="007F2D1D"/>
    <w:rsid w:val="007F3755"/>
    <w:rsid w:val="007F37B9"/>
    <w:rsid w:val="007F574C"/>
    <w:rsid w:val="008037EF"/>
    <w:rsid w:val="0080467C"/>
    <w:rsid w:val="00822139"/>
    <w:rsid w:val="00837C40"/>
    <w:rsid w:val="00840106"/>
    <w:rsid w:val="00840C89"/>
    <w:rsid w:val="00851D98"/>
    <w:rsid w:val="008539D9"/>
    <w:rsid w:val="00857989"/>
    <w:rsid w:val="00861888"/>
    <w:rsid w:val="00861F13"/>
    <w:rsid w:val="00865F31"/>
    <w:rsid w:val="00867F38"/>
    <w:rsid w:val="0087152D"/>
    <w:rsid w:val="00872008"/>
    <w:rsid w:val="00872F15"/>
    <w:rsid w:val="00873B90"/>
    <w:rsid w:val="00880C1D"/>
    <w:rsid w:val="00882A56"/>
    <w:rsid w:val="00892B75"/>
    <w:rsid w:val="0089327D"/>
    <w:rsid w:val="008A5354"/>
    <w:rsid w:val="008B417E"/>
    <w:rsid w:val="008C7F83"/>
    <w:rsid w:val="008D033B"/>
    <w:rsid w:val="008D1E23"/>
    <w:rsid w:val="008D3900"/>
    <w:rsid w:val="008D671A"/>
    <w:rsid w:val="008D74F3"/>
    <w:rsid w:val="008E1FEC"/>
    <w:rsid w:val="008E593C"/>
    <w:rsid w:val="008E667E"/>
    <w:rsid w:val="008F16E8"/>
    <w:rsid w:val="008F2EBD"/>
    <w:rsid w:val="008F56DA"/>
    <w:rsid w:val="00910C97"/>
    <w:rsid w:val="00913483"/>
    <w:rsid w:val="00915FDC"/>
    <w:rsid w:val="0091661C"/>
    <w:rsid w:val="0091700E"/>
    <w:rsid w:val="009255C5"/>
    <w:rsid w:val="00927B18"/>
    <w:rsid w:val="009318D2"/>
    <w:rsid w:val="00941678"/>
    <w:rsid w:val="009465AF"/>
    <w:rsid w:val="0094789D"/>
    <w:rsid w:val="00954DE7"/>
    <w:rsid w:val="00971086"/>
    <w:rsid w:val="00971444"/>
    <w:rsid w:val="009714E5"/>
    <w:rsid w:val="00977A71"/>
    <w:rsid w:val="0098104B"/>
    <w:rsid w:val="00994E5E"/>
    <w:rsid w:val="00995E83"/>
    <w:rsid w:val="00995F4F"/>
    <w:rsid w:val="0099694B"/>
    <w:rsid w:val="009A3498"/>
    <w:rsid w:val="009A5DE8"/>
    <w:rsid w:val="009A6827"/>
    <w:rsid w:val="009B005E"/>
    <w:rsid w:val="009B123E"/>
    <w:rsid w:val="009B3EF5"/>
    <w:rsid w:val="009B569F"/>
    <w:rsid w:val="009B617C"/>
    <w:rsid w:val="009C1E75"/>
    <w:rsid w:val="009D060B"/>
    <w:rsid w:val="009D750F"/>
    <w:rsid w:val="009D75B1"/>
    <w:rsid w:val="009D7FDD"/>
    <w:rsid w:val="009E3659"/>
    <w:rsid w:val="009E4ACF"/>
    <w:rsid w:val="009F2A5C"/>
    <w:rsid w:val="009F30B6"/>
    <w:rsid w:val="009F7B13"/>
    <w:rsid w:val="00A03BB9"/>
    <w:rsid w:val="00A04D1A"/>
    <w:rsid w:val="00A11291"/>
    <w:rsid w:val="00A204C2"/>
    <w:rsid w:val="00A216A8"/>
    <w:rsid w:val="00A319A2"/>
    <w:rsid w:val="00A33F66"/>
    <w:rsid w:val="00A37233"/>
    <w:rsid w:val="00A376C6"/>
    <w:rsid w:val="00A500A6"/>
    <w:rsid w:val="00A5348C"/>
    <w:rsid w:val="00A54DAD"/>
    <w:rsid w:val="00A66254"/>
    <w:rsid w:val="00A70C54"/>
    <w:rsid w:val="00A73B7F"/>
    <w:rsid w:val="00A74FCF"/>
    <w:rsid w:val="00A76BAA"/>
    <w:rsid w:val="00A77DD6"/>
    <w:rsid w:val="00A77F21"/>
    <w:rsid w:val="00A849ED"/>
    <w:rsid w:val="00A86293"/>
    <w:rsid w:val="00A86924"/>
    <w:rsid w:val="00A903A1"/>
    <w:rsid w:val="00A94EF6"/>
    <w:rsid w:val="00AA534D"/>
    <w:rsid w:val="00AB4A6D"/>
    <w:rsid w:val="00AC2C33"/>
    <w:rsid w:val="00AD44E2"/>
    <w:rsid w:val="00AD623F"/>
    <w:rsid w:val="00AD6D79"/>
    <w:rsid w:val="00AE0292"/>
    <w:rsid w:val="00AE3D5A"/>
    <w:rsid w:val="00B1758D"/>
    <w:rsid w:val="00B2023A"/>
    <w:rsid w:val="00B20270"/>
    <w:rsid w:val="00B22014"/>
    <w:rsid w:val="00B22D99"/>
    <w:rsid w:val="00B2588A"/>
    <w:rsid w:val="00B25BCB"/>
    <w:rsid w:val="00B26A86"/>
    <w:rsid w:val="00B37350"/>
    <w:rsid w:val="00B42545"/>
    <w:rsid w:val="00B4344C"/>
    <w:rsid w:val="00B46306"/>
    <w:rsid w:val="00B50C43"/>
    <w:rsid w:val="00B527CE"/>
    <w:rsid w:val="00B55288"/>
    <w:rsid w:val="00B5633B"/>
    <w:rsid w:val="00B56368"/>
    <w:rsid w:val="00B62F7A"/>
    <w:rsid w:val="00B7110E"/>
    <w:rsid w:val="00B716CA"/>
    <w:rsid w:val="00B757F7"/>
    <w:rsid w:val="00B75E47"/>
    <w:rsid w:val="00B766F3"/>
    <w:rsid w:val="00B921B2"/>
    <w:rsid w:val="00B935D1"/>
    <w:rsid w:val="00BA083D"/>
    <w:rsid w:val="00BA4262"/>
    <w:rsid w:val="00BA5101"/>
    <w:rsid w:val="00BA75D6"/>
    <w:rsid w:val="00BA7C96"/>
    <w:rsid w:val="00BB17AC"/>
    <w:rsid w:val="00BB1EF8"/>
    <w:rsid w:val="00BB4F9E"/>
    <w:rsid w:val="00BB7A66"/>
    <w:rsid w:val="00BC1C43"/>
    <w:rsid w:val="00BC6DCA"/>
    <w:rsid w:val="00BD25C8"/>
    <w:rsid w:val="00BD5EB8"/>
    <w:rsid w:val="00BE1F0B"/>
    <w:rsid w:val="00BE3CED"/>
    <w:rsid w:val="00BF3BB3"/>
    <w:rsid w:val="00BF4C68"/>
    <w:rsid w:val="00BF4E23"/>
    <w:rsid w:val="00BF7DF0"/>
    <w:rsid w:val="00C00A43"/>
    <w:rsid w:val="00C01551"/>
    <w:rsid w:val="00C04C1B"/>
    <w:rsid w:val="00C10F56"/>
    <w:rsid w:val="00C1157E"/>
    <w:rsid w:val="00C219EA"/>
    <w:rsid w:val="00C24755"/>
    <w:rsid w:val="00C2620C"/>
    <w:rsid w:val="00C2691E"/>
    <w:rsid w:val="00C43442"/>
    <w:rsid w:val="00C44448"/>
    <w:rsid w:val="00C44D61"/>
    <w:rsid w:val="00C5365C"/>
    <w:rsid w:val="00C54098"/>
    <w:rsid w:val="00C55A98"/>
    <w:rsid w:val="00C61651"/>
    <w:rsid w:val="00C638D0"/>
    <w:rsid w:val="00C66331"/>
    <w:rsid w:val="00C66881"/>
    <w:rsid w:val="00C70C1F"/>
    <w:rsid w:val="00C746F4"/>
    <w:rsid w:val="00C7486A"/>
    <w:rsid w:val="00C7581B"/>
    <w:rsid w:val="00C8069A"/>
    <w:rsid w:val="00C813FC"/>
    <w:rsid w:val="00C81FD4"/>
    <w:rsid w:val="00CA1BA7"/>
    <w:rsid w:val="00CA29E2"/>
    <w:rsid w:val="00CA7ECF"/>
    <w:rsid w:val="00CC1FD7"/>
    <w:rsid w:val="00CC2F52"/>
    <w:rsid w:val="00CC6F04"/>
    <w:rsid w:val="00CD337A"/>
    <w:rsid w:val="00CD4119"/>
    <w:rsid w:val="00CD7B23"/>
    <w:rsid w:val="00CE15F6"/>
    <w:rsid w:val="00CE4D6D"/>
    <w:rsid w:val="00CE589B"/>
    <w:rsid w:val="00CE6FA9"/>
    <w:rsid w:val="00CE70AC"/>
    <w:rsid w:val="00CE779E"/>
    <w:rsid w:val="00CF42B9"/>
    <w:rsid w:val="00CF5A88"/>
    <w:rsid w:val="00D011DB"/>
    <w:rsid w:val="00D0432F"/>
    <w:rsid w:val="00D166C1"/>
    <w:rsid w:val="00D171BE"/>
    <w:rsid w:val="00D31404"/>
    <w:rsid w:val="00D323F6"/>
    <w:rsid w:val="00D342C5"/>
    <w:rsid w:val="00D34F0D"/>
    <w:rsid w:val="00D3563D"/>
    <w:rsid w:val="00D367CE"/>
    <w:rsid w:val="00D37147"/>
    <w:rsid w:val="00D372BD"/>
    <w:rsid w:val="00D471C7"/>
    <w:rsid w:val="00D50114"/>
    <w:rsid w:val="00D50BF7"/>
    <w:rsid w:val="00D5245B"/>
    <w:rsid w:val="00D5593F"/>
    <w:rsid w:val="00D60523"/>
    <w:rsid w:val="00D667F8"/>
    <w:rsid w:val="00D72D45"/>
    <w:rsid w:val="00D75F90"/>
    <w:rsid w:val="00D83F86"/>
    <w:rsid w:val="00D901A1"/>
    <w:rsid w:val="00D9457F"/>
    <w:rsid w:val="00DA1CF0"/>
    <w:rsid w:val="00DA2373"/>
    <w:rsid w:val="00DA2DD1"/>
    <w:rsid w:val="00DB3356"/>
    <w:rsid w:val="00DB5B39"/>
    <w:rsid w:val="00DB7303"/>
    <w:rsid w:val="00DC25B1"/>
    <w:rsid w:val="00DD0479"/>
    <w:rsid w:val="00DD47F4"/>
    <w:rsid w:val="00DD6CDC"/>
    <w:rsid w:val="00DE20FA"/>
    <w:rsid w:val="00DE26DD"/>
    <w:rsid w:val="00DE31EE"/>
    <w:rsid w:val="00DE4D7E"/>
    <w:rsid w:val="00DE721B"/>
    <w:rsid w:val="00E0076B"/>
    <w:rsid w:val="00E009DC"/>
    <w:rsid w:val="00E0178C"/>
    <w:rsid w:val="00E0190E"/>
    <w:rsid w:val="00E024C0"/>
    <w:rsid w:val="00E034CA"/>
    <w:rsid w:val="00E03ABD"/>
    <w:rsid w:val="00E07253"/>
    <w:rsid w:val="00E11594"/>
    <w:rsid w:val="00E135E5"/>
    <w:rsid w:val="00E15313"/>
    <w:rsid w:val="00E1702F"/>
    <w:rsid w:val="00E17120"/>
    <w:rsid w:val="00E17932"/>
    <w:rsid w:val="00E204F9"/>
    <w:rsid w:val="00E215A9"/>
    <w:rsid w:val="00E21AF4"/>
    <w:rsid w:val="00E2257A"/>
    <w:rsid w:val="00E32CCA"/>
    <w:rsid w:val="00E335F9"/>
    <w:rsid w:val="00E362BC"/>
    <w:rsid w:val="00E46CA5"/>
    <w:rsid w:val="00E46FE3"/>
    <w:rsid w:val="00E54A1C"/>
    <w:rsid w:val="00E555A4"/>
    <w:rsid w:val="00E60FDF"/>
    <w:rsid w:val="00E61CDA"/>
    <w:rsid w:val="00E62E1F"/>
    <w:rsid w:val="00E6463B"/>
    <w:rsid w:val="00E73ECA"/>
    <w:rsid w:val="00E74195"/>
    <w:rsid w:val="00E74373"/>
    <w:rsid w:val="00E76810"/>
    <w:rsid w:val="00E8349D"/>
    <w:rsid w:val="00E839C3"/>
    <w:rsid w:val="00E84703"/>
    <w:rsid w:val="00E914FC"/>
    <w:rsid w:val="00E935B5"/>
    <w:rsid w:val="00E93B65"/>
    <w:rsid w:val="00E94858"/>
    <w:rsid w:val="00E94976"/>
    <w:rsid w:val="00EA00EB"/>
    <w:rsid w:val="00EA03BC"/>
    <w:rsid w:val="00EA1797"/>
    <w:rsid w:val="00EA30E5"/>
    <w:rsid w:val="00EA4050"/>
    <w:rsid w:val="00EA46F6"/>
    <w:rsid w:val="00EA4F15"/>
    <w:rsid w:val="00EB16BA"/>
    <w:rsid w:val="00EB1B76"/>
    <w:rsid w:val="00EC15FD"/>
    <w:rsid w:val="00EC3855"/>
    <w:rsid w:val="00EC4685"/>
    <w:rsid w:val="00EC621F"/>
    <w:rsid w:val="00EC6F43"/>
    <w:rsid w:val="00EC7BF0"/>
    <w:rsid w:val="00ED0A62"/>
    <w:rsid w:val="00ED3176"/>
    <w:rsid w:val="00ED75E2"/>
    <w:rsid w:val="00ED7722"/>
    <w:rsid w:val="00EE0785"/>
    <w:rsid w:val="00EE3C92"/>
    <w:rsid w:val="00EE73C3"/>
    <w:rsid w:val="00EE7E6D"/>
    <w:rsid w:val="00EF0181"/>
    <w:rsid w:val="00EF19EE"/>
    <w:rsid w:val="00F023AB"/>
    <w:rsid w:val="00F031AF"/>
    <w:rsid w:val="00F03EF0"/>
    <w:rsid w:val="00F07334"/>
    <w:rsid w:val="00F10BA3"/>
    <w:rsid w:val="00F21F3C"/>
    <w:rsid w:val="00F225BD"/>
    <w:rsid w:val="00F3073B"/>
    <w:rsid w:val="00F310CB"/>
    <w:rsid w:val="00F419A0"/>
    <w:rsid w:val="00F45768"/>
    <w:rsid w:val="00F50962"/>
    <w:rsid w:val="00F5331B"/>
    <w:rsid w:val="00F57EFD"/>
    <w:rsid w:val="00F6338E"/>
    <w:rsid w:val="00F67186"/>
    <w:rsid w:val="00F70485"/>
    <w:rsid w:val="00F715D6"/>
    <w:rsid w:val="00F722B2"/>
    <w:rsid w:val="00F731AF"/>
    <w:rsid w:val="00F76083"/>
    <w:rsid w:val="00F9000A"/>
    <w:rsid w:val="00F948D8"/>
    <w:rsid w:val="00F976FE"/>
    <w:rsid w:val="00FA2279"/>
    <w:rsid w:val="00FA3909"/>
    <w:rsid w:val="00FA3A86"/>
    <w:rsid w:val="00FA4DBC"/>
    <w:rsid w:val="00FA6D19"/>
    <w:rsid w:val="00FB19CF"/>
    <w:rsid w:val="00FB2A8D"/>
    <w:rsid w:val="00FB3911"/>
    <w:rsid w:val="00FB7A25"/>
    <w:rsid w:val="00FC15FB"/>
    <w:rsid w:val="00FC4183"/>
    <w:rsid w:val="00FC7544"/>
    <w:rsid w:val="00FC7FB7"/>
    <w:rsid w:val="00FD299A"/>
    <w:rsid w:val="00FD5A58"/>
    <w:rsid w:val="00FD6C32"/>
    <w:rsid w:val="00FE2A48"/>
    <w:rsid w:val="00FE506C"/>
    <w:rsid w:val="00FE5FA8"/>
    <w:rsid w:val="00FE7DCE"/>
    <w:rsid w:val="00FF057B"/>
    <w:rsid w:val="00FF2E80"/>
    <w:rsid w:val="00FF4B54"/>
    <w:rsid w:val="00FF6549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C81CA"/>
  <w15:docId w15:val="{E60A1D63-9765-449C-8AFE-EC3530C7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AB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01ABB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unhideWhenUsed/>
    <w:rsid w:val="0007746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</w:style>
  <w:style w:type="character" w:customStyle="1" w:styleId="a5">
    <w:name w:val="Текст виноски Знак"/>
    <w:basedOn w:val="a0"/>
    <w:link w:val="a4"/>
    <w:uiPriority w:val="99"/>
    <w:rsid w:val="00077463"/>
    <w:rPr>
      <w:rFonts w:ascii="Arial Unicode MS" w:eastAsia="Arial Unicode MS" w:hAnsi="Arial Unicode MS" w:cs="Arial Unicode MS"/>
      <w:sz w:val="24"/>
      <w:szCs w:val="24"/>
      <w:lang w:val="uk-UA" w:eastAsia="uk-UA" w:bidi="uk-UA"/>
    </w:rPr>
  </w:style>
  <w:style w:type="character" w:styleId="a6">
    <w:name w:val="footnote reference"/>
    <w:uiPriority w:val="99"/>
    <w:unhideWhenUsed/>
    <w:rsid w:val="00077463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CC2F5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C2F52"/>
  </w:style>
  <w:style w:type="character" w:styleId="a9">
    <w:name w:val="page number"/>
    <w:basedOn w:val="a0"/>
    <w:uiPriority w:val="99"/>
    <w:semiHidden/>
    <w:unhideWhenUsed/>
    <w:rsid w:val="00CC2F52"/>
  </w:style>
  <w:style w:type="paragraph" w:styleId="aa">
    <w:name w:val="List Paragraph"/>
    <w:basedOn w:val="a"/>
    <w:uiPriority w:val="34"/>
    <w:qFormat/>
    <w:rsid w:val="00FA6D1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D75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ED75E2"/>
  </w:style>
  <w:style w:type="character" w:customStyle="1" w:styleId="ad">
    <w:name w:val="Немає"/>
    <w:rsid w:val="009C1E75"/>
  </w:style>
  <w:style w:type="paragraph" w:customStyle="1" w:styleId="Default">
    <w:name w:val="Default"/>
    <w:rsid w:val="007A3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E02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hyperlink" Target="https://reyestr.court.gov.ua/Review/11934419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hyperlink" Target="https://reyestr.court.gov.ua/Review/118172638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&#1082;/96-&#1074;&#1088;" TargetMode="External"/><Relationship Id="rId11" Type="http://schemas.openxmlformats.org/officeDocument/2006/relationships/hyperlink" Target="https://reyestr.court.gov.ua/Review/1181454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yestr.court.gov.ua/Review/121036342" TargetMode="External"/><Relationship Id="rId10" Type="http://schemas.openxmlformats.org/officeDocument/2006/relationships/hyperlink" Target="https://reyestr.court.gov.ua/Review/11413748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yestr.court.gov.ua/Review/104044775" TargetMode="External"/><Relationship Id="rId14" Type="http://schemas.openxmlformats.org/officeDocument/2006/relationships/hyperlink" Target="https://reyestr.court.gov.ua/Review/118145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6360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Барікова Анна</cp:lastModifiedBy>
  <cp:revision>431</cp:revision>
  <dcterms:created xsi:type="dcterms:W3CDTF">2024-08-06T13:47:00Z</dcterms:created>
  <dcterms:modified xsi:type="dcterms:W3CDTF">2024-08-20T11:45:00Z</dcterms:modified>
</cp:coreProperties>
</file>